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93F194" w14:textId="0A3E7D5F" w:rsidR="005A4E48" w:rsidRPr="00923F3E" w:rsidRDefault="00B90E25" w:rsidP="005A4E4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Informações </w:t>
      </w:r>
      <w:r w:rsidR="003E0110">
        <w:rPr>
          <w:b/>
          <w:bCs/>
          <w:sz w:val="26"/>
          <w:szCs w:val="26"/>
        </w:rPr>
        <w:t xml:space="preserve">da </w:t>
      </w:r>
      <w:r w:rsidR="00A76179" w:rsidRPr="00A76179">
        <w:rPr>
          <w:b/>
          <w:bCs/>
          <w:sz w:val="26"/>
          <w:szCs w:val="26"/>
        </w:rPr>
        <w:t>Secretaria Nacional do Consumidor</w:t>
      </w:r>
    </w:p>
    <w:p w14:paraId="5DF9F9A4" w14:textId="4C7B9880" w:rsidR="00F35CB1" w:rsidRPr="00894FD0" w:rsidRDefault="00F35CB1" w:rsidP="00F35CB1">
      <w:pPr>
        <w:jc w:val="both"/>
        <w:rPr>
          <w:sz w:val="24"/>
          <w:szCs w:val="24"/>
        </w:rPr>
      </w:pPr>
      <w:r w:rsidRPr="00894FD0">
        <w:rPr>
          <w:sz w:val="24"/>
          <w:szCs w:val="24"/>
        </w:rPr>
        <w:t xml:space="preserve">Instado a se manifestar sobre </w:t>
      </w:r>
      <w:r w:rsidR="00EF0279" w:rsidRPr="00EF0279">
        <w:rPr>
          <w:sz w:val="24"/>
          <w:szCs w:val="24"/>
        </w:rPr>
        <w:t xml:space="preserve">o atual posicionamento e os atuais procedimentos da Senacon para evitar a ocorrência de descontos indevidos </w:t>
      </w:r>
      <w:r w:rsidR="004553EF">
        <w:rPr>
          <w:sz w:val="24"/>
          <w:szCs w:val="24"/>
        </w:rPr>
        <w:t xml:space="preserve">de crédito consignado e de mensalidade associativa </w:t>
      </w:r>
      <w:r w:rsidR="00AE4882">
        <w:rPr>
          <w:sz w:val="24"/>
          <w:szCs w:val="24"/>
        </w:rPr>
        <w:t xml:space="preserve">nos benefícios do INSS, </w:t>
      </w:r>
      <w:r w:rsidR="00EF0279" w:rsidRPr="00EF0279">
        <w:rPr>
          <w:sz w:val="24"/>
          <w:szCs w:val="24"/>
        </w:rPr>
        <w:t>e</w:t>
      </w:r>
      <w:r w:rsidR="00AE4882">
        <w:rPr>
          <w:sz w:val="24"/>
          <w:szCs w:val="24"/>
        </w:rPr>
        <w:t xml:space="preserve"> a ocorrência</w:t>
      </w:r>
      <w:r w:rsidR="00EF0279" w:rsidRPr="00EF0279">
        <w:rPr>
          <w:sz w:val="24"/>
          <w:szCs w:val="24"/>
        </w:rPr>
        <w:t xml:space="preserve"> de “venda casada”</w:t>
      </w:r>
      <w:r w:rsidR="00AE4882">
        <w:rPr>
          <w:sz w:val="24"/>
          <w:szCs w:val="24"/>
        </w:rPr>
        <w:t xml:space="preserve"> de mensalidade associativa</w:t>
      </w:r>
      <w:r w:rsidR="00EF0279" w:rsidRPr="00EF0279">
        <w:rPr>
          <w:sz w:val="24"/>
          <w:szCs w:val="24"/>
        </w:rPr>
        <w:t xml:space="preserve"> na contratação de crédito consignado, especialmente no caso do INSS</w:t>
      </w:r>
      <w:r w:rsidR="00AE4882">
        <w:rPr>
          <w:sz w:val="24"/>
          <w:szCs w:val="24"/>
        </w:rPr>
        <w:t xml:space="preserve">, </w:t>
      </w:r>
      <w:r w:rsidRPr="00894FD0">
        <w:rPr>
          <w:sz w:val="24"/>
          <w:szCs w:val="24"/>
        </w:rPr>
        <w:t xml:space="preserve">conforme Ofício </w:t>
      </w:r>
      <w:r w:rsidR="00F90FE2">
        <w:rPr>
          <w:sz w:val="24"/>
          <w:szCs w:val="24"/>
        </w:rPr>
        <w:t>000.0</w:t>
      </w:r>
      <w:r w:rsidR="009B6F34">
        <w:rPr>
          <w:sz w:val="24"/>
          <w:szCs w:val="24"/>
        </w:rPr>
        <w:t>46</w:t>
      </w:r>
      <w:r w:rsidR="00F90FE2">
        <w:rPr>
          <w:sz w:val="24"/>
          <w:szCs w:val="24"/>
        </w:rPr>
        <w:t>/2023</w:t>
      </w:r>
      <w:r w:rsidRPr="00894FD0">
        <w:rPr>
          <w:sz w:val="24"/>
          <w:szCs w:val="24"/>
        </w:rPr>
        <w:t>-TCU/</w:t>
      </w:r>
      <w:r w:rsidR="00F90FE2">
        <w:rPr>
          <w:sz w:val="24"/>
          <w:szCs w:val="24"/>
        </w:rPr>
        <w:t>AudBenefícios</w:t>
      </w:r>
      <w:r w:rsidRPr="00894FD0">
        <w:rPr>
          <w:sz w:val="24"/>
          <w:szCs w:val="24"/>
        </w:rPr>
        <w:t xml:space="preserve"> (</w:t>
      </w:r>
      <w:r w:rsidR="00E40F39">
        <w:rPr>
          <w:sz w:val="24"/>
          <w:szCs w:val="24"/>
        </w:rPr>
        <w:t>Peça 1</w:t>
      </w:r>
      <w:r w:rsidR="003C6302">
        <w:rPr>
          <w:sz w:val="24"/>
          <w:szCs w:val="24"/>
        </w:rPr>
        <w:t>6</w:t>
      </w:r>
      <w:r w:rsidRPr="00894FD0">
        <w:rPr>
          <w:sz w:val="24"/>
          <w:szCs w:val="24"/>
        </w:rPr>
        <w:t xml:space="preserve">), </w:t>
      </w:r>
      <w:r w:rsidR="00E63177">
        <w:rPr>
          <w:sz w:val="24"/>
          <w:szCs w:val="24"/>
        </w:rPr>
        <w:t>a</w:t>
      </w:r>
      <w:r w:rsidRPr="00894FD0">
        <w:rPr>
          <w:sz w:val="24"/>
          <w:szCs w:val="24"/>
        </w:rPr>
        <w:t xml:space="preserve"> </w:t>
      </w:r>
      <w:r w:rsidR="00A76179">
        <w:rPr>
          <w:sz w:val="24"/>
          <w:szCs w:val="24"/>
        </w:rPr>
        <w:t>Senacon</w:t>
      </w:r>
      <w:r w:rsidRPr="00894FD0">
        <w:rPr>
          <w:sz w:val="24"/>
          <w:szCs w:val="24"/>
        </w:rPr>
        <w:t xml:space="preserve"> apresentou a</w:t>
      </w:r>
      <w:r w:rsidR="00B92A41">
        <w:rPr>
          <w:sz w:val="24"/>
          <w:szCs w:val="24"/>
        </w:rPr>
        <w:t>s</w:t>
      </w:r>
      <w:r w:rsidRPr="00894FD0">
        <w:rPr>
          <w:sz w:val="24"/>
          <w:szCs w:val="24"/>
        </w:rPr>
        <w:t xml:space="preserve"> resposta</w:t>
      </w:r>
      <w:r w:rsidR="00B92A41">
        <w:rPr>
          <w:sz w:val="24"/>
          <w:szCs w:val="24"/>
        </w:rPr>
        <w:t>s</w:t>
      </w:r>
      <w:r w:rsidRPr="00894FD0">
        <w:rPr>
          <w:sz w:val="24"/>
          <w:szCs w:val="24"/>
        </w:rPr>
        <w:t xml:space="preserve"> constante</w:t>
      </w:r>
      <w:r w:rsidR="00B92A41">
        <w:rPr>
          <w:sz w:val="24"/>
          <w:szCs w:val="24"/>
        </w:rPr>
        <w:t>s</w:t>
      </w:r>
      <w:r w:rsidRPr="00894FD0">
        <w:rPr>
          <w:sz w:val="24"/>
          <w:szCs w:val="24"/>
        </w:rPr>
        <w:t xml:space="preserve"> na</w:t>
      </w:r>
      <w:r w:rsidR="00B92A41">
        <w:rPr>
          <w:sz w:val="24"/>
          <w:szCs w:val="24"/>
        </w:rPr>
        <w:t>s</w:t>
      </w:r>
      <w:r w:rsidRPr="00894FD0">
        <w:rPr>
          <w:sz w:val="24"/>
          <w:szCs w:val="24"/>
        </w:rPr>
        <w:t xml:space="preserve"> </w:t>
      </w:r>
      <w:r w:rsidR="00B92A41">
        <w:rPr>
          <w:sz w:val="24"/>
          <w:szCs w:val="24"/>
        </w:rPr>
        <w:t>p</w:t>
      </w:r>
      <w:r w:rsidRPr="00894FD0">
        <w:rPr>
          <w:sz w:val="24"/>
          <w:szCs w:val="24"/>
        </w:rPr>
        <w:t>eça</w:t>
      </w:r>
      <w:r w:rsidR="00B92A41">
        <w:rPr>
          <w:sz w:val="24"/>
          <w:szCs w:val="24"/>
        </w:rPr>
        <w:t>s</w:t>
      </w:r>
      <w:r w:rsidRPr="00894FD0">
        <w:rPr>
          <w:sz w:val="24"/>
          <w:szCs w:val="24"/>
        </w:rPr>
        <w:t xml:space="preserve"> </w:t>
      </w:r>
      <w:r w:rsidR="00A76179">
        <w:rPr>
          <w:sz w:val="24"/>
          <w:szCs w:val="24"/>
        </w:rPr>
        <w:t>30 a 34</w:t>
      </w:r>
      <w:r w:rsidRPr="00894FD0">
        <w:rPr>
          <w:sz w:val="24"/>
          <w:szCs w:val="24"/>
        </w:rPr>
        <w:t>, que se mostra</w:t>
      </w:r>
      <w:r w:rsidR="00B92A41">
        <w:rPr>
          <w:sz w:val="24"/>
          <w:szCs w:val="24"/>
        </w:rPr>
        <w:t>m</w:t>
      </w:r>
      <w:r w:rsidRPr="00894FD0">
        <w:rPr>
          <w:sz w:val="24"/>
          <w:szCs w:val="24"/>
        </w:rPr>
        <w:t xml:space="preserve"> sumarizada</w:t>
      </w:r>
      <w:r w:rsidR="00B92A41">
        <w:rPr>
          <w:sz w:val="24"/>
          <w:szCs w:val="24"/>
        </w:rPr>
        <w:t>s</w:t>
      </w:r>
      <w:r w:rsidRPr="00894FD0">
        <w:rPr>
          <w:sz w:val="24"/>
          <w:szCs w:val="24"/>
        </w:rPr>
        <w:t xml:space="preserve"> abaixo.</w:t>
      </w:r>
    </w:p>
    <w:p w14:paraId="59EAEC4E" w14:textId="24174B70" w:rsidR="00F35CB1" w:rsidRPr="00707EAE" w:rsidRDefault="00F35CB1" w:rsidP="002A11AC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1. </w:t>
      </w:r>
      <w:r w:rsidRPr="00707EAE">
        <w:rPr>
          <w:b/>
          <w:bCs/>
          <w:sz w:val="24"/>
          <w:szCs w:val="24"/>
        </w:rPr>
        <w:t>Quanto</w:t>
      </w:r>
      <w:r w:rsidR="0098389F">
        <w:rPr>
          <w:b/>
          <w:bCs/>
          <w:sz w:val="24"/>
          <w:szCs w:val="24"/>
        </w:rPr>
        <w:t xml:space="preserve"> ao</w:t>
      </w:r>
      <w:r w:rsidRPr="00707EAE">
        <w:rPr>
          <w:b/>
          <w:bCs/>
          <w:sz w:val="24"/>
          <w:szCs w:val="24"/>
        </w:rPr>
        <w:t xml:space="preserve"> </w:t>
      </w:r>
      <w:r w:rsidR="0098389F" w:rsidRPr="0098389F">
        <w:rPr>
          <w:b/>
          <w:bCs/>
          <w:sz w:val="24"/>
          <w:szCs w:val="24"/>
        </w:rPr>
        <w:t>atual posicionamento e dos atuais procedimentos da Senacon para evitar a ocorrência de descontos indevidos de crédito consignado</w:t>
      </w:r>
      <w:r w:rsidR="00643E13">
        <w:rPr>
          <w:b/>
          <w:bCs/>
          <w:sz w:val="24"/>
          <w:szCs w:val="24"/>
        </w:rPr>
        <w:t xml:space="preserve"> e </w:t>
      </w:r>
      <w:r w:rsidR="00643E13" w:rsidRPr="00643E13">
        <w:rPr>
          <w:b/>
          <w:bCs/>
          <w:sz w:val="24"/>
          <w:szCs w:val="24"/>
        </w:rPr>
        <w:t>de mensalidade associativa</w:t>
      </w:r>
      <w:r w:rsidR="0098389F" w:rsidRPr="0098389F">
        <w:rPr>
          <w:b/>
          <w:bCs/>
          <w:sz w:val="24"/>
          <w:szCs w:val="24"/>
        </w:rPr>
        <w:t>, especialmente no caso do INSS</w:t>
      </w:r>
    </w:p>
    <w:p w14:paraId="5725F83A" w14:textId="2FF1AA23" w:rsidR="00EF7CC2" w:rsidRDefault="00646F20" w:rsidP="0098389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r w:rsidR="0098389F">
        <w:rPr>
          <w:sz w:val="24"/>
          <w:szCs w:val="24"/>
        </w:rPr>
        <w:t xml:space="preserve">Senacon reforçou que o site consumidor.gov.br é o meio para que consumidores e empresas se comuniquem gratuitamente sem </w:t>
      </w:r>
      <w:r w:rsidR="0098389F" w:rsidRPr="0098389F">
        <w:rPr>
          <w:sz w:val="24"/>
          <w:szCs w:val="24"/>
        </w:rPr>
        <w:t>a intermediação de um representante do Estado</w:t>
      </w:r>
      <w:r w:rsidR="0098389F">
        <w:rPr>
          <w:sz w:val="24"/>
          <w:szCs w:val="24"/>
        </w:rPr>
        <w:t xml:space="preserve">, ressaltando, contudo, que o site é monitorado pela Senacon, </w:t>
      </w:r>
      <w:r w:rsidR="0098389F" w:rsidRPr="0098389F">
        <w:rPr>
          <w:sz w:val="24"/>
          <w:szCs w:val="24"/>
        </w:rPr>
        <w:t>Procons,</w:t>
      </w:r>
      <w:r w:rsidR="0098389F">
        <w:rPr>
          <w:sz w:val="24"/>
          <w:szCs w:val="24"/>
        </w:rPr>
        <w:t xml:space="preserve"> </w:t>
      </w:r>
      <w:r w:rsidR="0098389F" w:rsidRPr="0098389F">
        <w:rPr>
          <w:sz w:val="24"/>
          <w:szCs w:val="24"/>
        </w:rPr>
        <w:t>Ministérios Públicos, Defensorias Públicas, Agências Reguladoras, entre outros órgãos</w:t>
      </w:r>
      <w:r w:rsidR="0098389F">
        <w:rPr>
          <w:sz w:val="24"/>
          <w:szCs w:val="24"/>
        </w:rPr>
        <w:t>.</w:t>
      </w:r>
    </w:p>
    <w:p w14:paraId="6518DA41" w14:textId="7C6EBEB0" w:rsidR="0098389F" w:rsidRDefault="0098389F" w:rsidP="0098389F">
      <w:pPr>
        <w:jc w:val="both"/>
        <w:rPr>
          <w:sz w:val="24"/>
          <w:szCs w:val="24"/>
        </w:rPr>
      </w:pPr>
      <w:r>
        <w:rPr>
          <w:sz w:val="24"/>
          <w:szCs w:val="24"/>
        </w:rPr>
        <w:t>Nesse sentido, a Senacon destaca que os</w:t>
      </w:r>
      <w:r w:rsidRPr="0098389F">
        <w:rPr>
          <w:sz w:val="24"/>
          <w:szCs w:val="24"/>
        </w:rPr>
        <w:t xml:space="preserve"> gestores d</w:t>
      </w:r>
      <w:r>
        <w:rPr>
          <w:sz w:val="24"/>
          <w:szCs w:val="24"/>
        </w:rPr>
        <w:t xml:space="preserve">o </w:t>
      </w:r>
      <w:r>
        <w:rPr>
          <w:sz w:val="24"/>
          <w:szCs w:val="24"/>
        </w:rPr>
        <w:t>consumidor.gov.br</w:t>
      </w:r>
      <w:r>
        <w:rPr>
          <w:sz w:val="24"/>
          <w:szCs w:val="24"/>
        </w:rPr>
        <w:t xml:space="preserve"> “</w:t>
      </w:r>
      <w:r w:rsidRPr="0098389F">
        <w:rPr>
          <w:sz w:val="24"/>
          <w:szCs w:val="24"/>
        </w:rPr>
        <w:t>são responsáveis por</w:t>
      </w:r>
      <w:r>
        <w:rPr>
          <w:sz w:val="24"/>
          <w:szCs w:val="24"/>
        </w:rPr>
        <w:t xml:space="preserve"> </w:t>
      </w:r>
      <w:r w:rsidRPr="0098389F">
        <w:rPr>
          <w:sz w:val="24"/>
          <w:szCs w:val="24"/>
        </w:rPr>
        <w:t>monitorar as demandas em âmbito col</w:t>
      </w:r>
      <w:r w:rsidR="004435EC">
        <w:rPr>
          <w:sz w:val="24"/>
          <w:szCs w:val="24"/>
        </w:rPr>
        <w:t>eti</w:t>
      </w:r>
      <w:r w:rsidRPr="0098389F">
        <w:rPr>
          <w:sz w:val="24"/>
          <w:szCs w:val="24"/>
        </w:rPr>
        <w:t>vo, sem intervenção individual de mérito na reclamação</w:t>
      </w:r>
      <w:r>
        <w:rPr>
          <w:sz w:val="24"/>
          <w:szCs w:val="24"/>
        </w:rPr>
        <w:t>”.</w:t>
      </w:r>
    </w:p>
    <w:p w14:paraId="50980C48" w14:textId="77755D63" w:rsidR="0098389F" w:rsidRDefault="0098389F" w:rsidP="0098389F">
      <w:pPr>
        <w:jc w:val="both"/>
        <w:rPr>
          <w:sz w:val="24"/>
          <w:szCs w:val="24"/>
        </w:rPr>
      </w:pPr>
      <w:r>
        <w:rPr>
          <w:sz w:val="24"/>
          <w:szCs w:val="24"/>
        </w:rPr>
        <w:t>Em 201</w:t>
      </w:r>
      <w:r w:rsidR="00C0650E">
        <w:rPr>
          <w:sz w:val="24"/>
          <w:szCs w:val="24"/>
        </w:rPr>
        <w:t xml:space="preserve">9, através do </w:t>
      </w:r>
      <w:r w:rsidR="00C0650E" w:rsidRPr="00C0650E">
        <w:rPr>
          <w:sz w:val="24"/>
          <w:szCs w:val="24"/>
        </w:rPr>
        <w:t>Acordo de Cooperação Técnica nº 5/2019,</w:t>
      </w:r>
      <w:r w:rsidR="00C0650E">
        <w:rPr>
          <w:sz w:val="24"/>
          <w:szCs w:val="24"/>
        </w:rPr>
        <w:t xml:space="preserve"> entre a Senacon, o INSS e a ouvidoria do Ministério da Economia, o </w:t>
      </w:r>
      <w:r w:rsidR="00C0650E">
        <w:rPr>
          <w:sz w:val="24"/>
          <w:szCs w:val="24"/>
        </w:rPr>
        <w:t>consumidor.gov.br</w:t>
      </w:r>
      <w:r w:rsidR="00C0650E">
        <w:rPr>
          <w:sz w:val="24"/>
          <w:szCs w:val="24"/>
        </w:rPr>
        <w:t xml:space="preserve"> passou a ser recomendado aos consumidores nas </w:t>
      </w:r>
      <w:r w:rsidR="00C0650E" w:rsidRPr="00C0650E">
        <w:rPr>
          <w:sz w:val="24"/>
          <w:szCs w:val="24"/>
        </w:rPr>
        <w:t>demandas referentes a reclamações envolvendo empré</w:t>
      </w:r>
      <w:r w:rsidR="00C0650E">
        <w:rPr>
          <w:sz w:val="24"/>
          <w:szCs w:val="24"/>
        </w:rPr>
        <w:t>sti</w:t>
      </w:r>
      <w:r w:rsidR="00C0650E" w:rsidRPr="00C0650E">
        <w:rPr>
          <w:sz w:val="24"/>
          <w:szCs w:val="24"/>
        </w:rPr>
        <w:t>mo consignado</w:t>
      </w:r>
      <w:r w:rsidR="00C0650E">
        <w:rPr>
          <w:sz w:val="24"/>
          <w:szCs w:val="24"/>
        </w:rPr>
        <w:t xml:space="preserve">. Contudo, o sistema é apenas um meio alternativo, não substituindo </w:t>
      </w:r>
      <w:r w:rsidR="00C0650E" w:rsidRPr="00C0650E">
        <w:rPr>
          <w:sz w:val="24"/>
          <w:szCs w:val="24"/>
        </w:rPr>
        <w:t>o serviço prestado pelos Órgãos de Defesa do Consumidor</w:t>
      </w:r>
      <w:r w:rsidR="00C0650E">
        <w:rPr>
          <w:sz w:val="24"/>
          <w:szCs w:val="24"/>
        </w:rPr>
        <w:t>.</w:t>
      </w:r>
    </w:p>
    <w:p w14:paraId="6C45B7F3" w14:textId="77777777" w:rsidR="00C0650E" w:rsidRDefault="00C0650E" w:rsidP="00C0650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Adicionalmente, a Senacon informa que, conforme o </w:t>
      </w:r>
      <w:r w:rsidRPr="00C0650E">
        <w:rPr>
          <w:sz w:val="24"/>
          <w:szCs w:val="24"/>
        </w:rPr>
        <w:t>Acordo de Cooperação Técnica nº</w:t>
      </w:r>
      <w:r>
        <w:rPr>
          <w:sz w:val="24"/>
          <w:szCs w:val="24"/>
        </w:rPr>
        <w:t xml:space="preserve"> </w:t>
      </w:r>
      <w:r w:rsidRPr="00C0650E">
        <w:rPr>
          <w:sz w:val="24"/>
          <w:szCs w:val="24"/>
        </w:rPr>
        <w:t>5/2019</w:t>
      </w:r>
      <w:r>
        <w:rPr>
          <w:sz w:val="24"/>
          <w:szCs w:val="24"/>
        </w:rPr>
        <w:t>:</w:t>
      </w:r>
    </w:p>
    <w:p w14:paraId="6C8C9473" w14:textId="30EF6D6D" w:rsidR="00C0650E" w:rsidRDefault="00C0650E" w:rsidP="00C0650E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“</w:t>
      </w:r>
      <w:r w:rsidRPr="00C0650E">
        <w:rPr>
          <w:sz w:val="24"/>
          <w:szCs w:val="24"/>
        </w:rPr>
        <w:t xml:space="preserve">cabe ao INSS monitorar e analisar periodicamente os registros realizados </w:t>
      </w:r>
      <w:r>
        <w:rPr>
          <w:sz w:val="24"/>
          <w:szCs w:val="24"/>
        </w:rPr>
        <w:t>no</w:t>
      </w:r>
      <w:r w:rsidRPr="00C0650E">
        <w:rPr>
          <w:sz w:val="24"/>
          <w:szCs w:val="24"/>
        </w:rPr>
        <w:t xml:space="preserve"> </w:t>
      </w:r>
      <w:r>
        <w:rPr>
          <w:sz w:val="24"/>
          <w:szCs w:val="24"/>
        </w:rPr>
        <w:t>c</w:t>
      </w:r>
      <w:r w:rsidRPr="00C0650E">
        <w:rPr>
          <w:sz w:val="24"/>
          <w:szCs w:val="24"/>
        </w:rPr>
        <w:t>onsumidor.gov.br, bem como realizar a gestão dos dados e informações ob</w:t>
      </w:r>
      <w:r>
        <w:rPr>
          <w:rFonts w:ascii="Tahoma" w:hAnsi="Tahoma" w:cs="Tahoma"/>
          <w:sz w:val="24"/>
          <w:szCs w:val="24"/>
        </w:rPr>
        <w:t>ti</w:t>
      </w:r>
      <w:r w:rsidRPr="00C0650E">
        <w:rPr>
          <w:sz w:val="24"/>
          <w:szCs w:val="24"/>
        </w:rPr>
        <w:t>das por meio da plataforma, para que</w:t>
      </w:r>
      <w:r>
        <w:rPr>
          <w:sz w:val="24"/>
          <w:szCs w:val="24"/>
        </w:rPr>
        <w:t xml:space="preserve"> </w:t>
      </w:r>
      <w:r w:rsidRPr="00C0650E">
        <w:rPr>
          <w:sz w:val="24"/>
          <w:szCs w:val="24"/>
        </w:rPr>
        <w:t>sejam empregados como subsídios de ações voltadas para a gara</w:t>
      </w:r>
      <w:r>
        <w:rPr>
          <w:sz w:val="24"/>
          <w:szCs w:val="24"/>
        </w:rPr>
        <w:t>nti</w:t>
      </w:r>
      <w:r w:rsidRPr="00C0650E">
        <w:rPr>
          <w:sz w:val="24"/>
          <w:szCs w:val="24"/>
        </w:rPr>
        <w:t>a de ef</w:t>
      </w:r>
      <w:r>
        <w:rPr>
          <w:sz w:val="24"/>
          <w:szCs w:val="24"/>
        </w:rPr>
        <w:t>eti</w:t>
      </w:r>
      <w:r w:rsidRPr="00C0650E">
        <w:rPr>
          <w:sz w:val="24"/>
          <w:szCs w:val="24"/>
        </w:rPr>
        <w:t>vidade do sistema, a melhoria da regulação e a</w:t>
      </w:r>
      <w:r>
        <w:rPr>
          <w:sz w:val="24"/>
          <w:szCs w:val="24"/>
        </w:rPr>
        <w:t xml:space="preserve"> </w:t>
      </w:r>
      <w:r w:rsidRPr="00C0650E">
        <w:rPr>
          <w:sz w:val="24"/>
          <w:szCs w:val="24"/>
        </w:rPr>
        <w:t>divulgação de informações sobre o setor</w:t>
      </w:r>
      <w:r>
        <w:rPr>
          <w:sz w:val="24"/>
          <w:szCs w:val="24"/>
        </w:rPr>
        <w:t>”</w:t>
      </w:r>
      <w:r w:rsidRPr="00C0650E">
        <w:rPr>
          <w:sz w:val="24"/>
          <w:szCs w:val="24"/>
        </w:rPr>
        <w:t>.</w:t>
      </w:r>
    </w:p>
    <w:p w14:paraId="0DD636EC" w14:textId="1830FE33" w:rsidR="0098389F" w:rsidRDefault="004435EC" w:rsidP="004435EC">
      <w:pPr>
        <w:jc w:val="both"/>
        <w:rPr>
          <w:sz w:val="24"/>
          <w:szCs w:val="24"/>
        </w:rPr>
      </w:pPr>
      <w:r>
        <w:rPr>
          <w:sz w:val="24"/>
          <w:szCs w:val="24"/>
        </w:rPr>
        <w:t>A Senacon informou que cabe a este órgão, dentre outras competências, (i</w:t>
      </w:r>
      <w:r w:rsidRPr="004435EC">
        <w:rPr>
          <w:sz w:val="24"/>
          <w:szCs w:val="24"/>
        </w:rPr>
        <w:t>) exercer advocacia norm</w:t>
      </w:r>
      <w:r>
        <w:rPr>
          <w:sz w:val="24"/>
          <w:szCs w:val="24"/>
        </w:rPr>
        <w:t>ati</w:t>
      </w:r>
      <w:r w:rsidR="00521095">
        <w:rPr>
          <w:sz w:val="24"/>
          <w:szCs w:val="24"/>
        </w:rPr>
        <w:t>v</w:t>
      </w:r>
      <w:r w:rsidRPr="004435EC">
        <w:rPr>
          <w:sz w:val="24"/>
          <w:szCs w:val="24"/>
        </w:rPr>
        <w:t>a de interesse do consumidor</w:t>
      </w:r>
      <w:r>
        <w:rPr>
          <w:sz w:val="24"/>
          <w:szCs w:val="24"/>
        </w:rPr>
        <w:t xml:space="preserve"> e</w:t>
      </w:r>
      <w:r w:rsidRPr="004435EC">
        <w:rPr>
          <w:sz w:val="24"/>
          <w:szCs w:val="24"/>
        </w:rPr>
        <w:t xml:space="preserve"> (iv) fiscalizar e aplicar as sanções</w:t>
      </w:r>
      <w:r>
        <w:rPr>
          <w:sz w:val="24"/>
          <w:szCs w:val="24"/>
        </w:rPr>
        <w:t xml:space="preserve"> </w:t>
      </w:r>
      <w:r w:rsidRPr="004435EC">
        <w:rPr>
          <w:sz w:val="24"/>
          <w:szCs w:val="24"/>
        </w:rPr>
        <w:t>administr</w:t>
      </w:r>
      <w:r>
        <w:rPr>
          <w:sz w:val="24"/>
          <w:szCs w:val="24"/>
        </w:rPr>
        <w:t>ati</w:t>
      </w:r>
      <w:r w:rsidR="00521095">
        <w:rPr>
          <w:sz w:val="24"/>
          <w:szCs w:val="24"/>
        </w:rPr>
        <w:t>v</w:t>
      </w:r>
      <w:r w:rsidRPr="004435EC">
        <w:rPr>
          <w:sz w:val="24"/>
          <w:szCs w:val="24"/>
        </w:rPr>
        <w:t>as previstas no CDC e em outras normas pe</w:t>
      </w:r>
      <w:r>
        <w:rPr>
          <w:sz w:val="24"/>
          <w:szCs w:val="24"/>
        </w:rPr>
        <w:t>rti</w:t>
      </w:r>
      <w:r w:rsidR="00521095">
        <w:rPr>
          <w:sz w:val="24"/>
          <w:szCs w:val="24"/>
        </w:rPr>
        <w:t>n</w:t>
      </w:r>
      <w:r w:rsidRPr="004435EC">
        <w:rPr>
          <w:sz w:val="24"/>
          <w:szCs w:val="24"/>
        </w:rPr>
        <w:t>entes à defesa do consumidor</w:t>
      </w:r>
      <w:r w:rsidR="00521095">
        <w:rPr>
          <w:sz w:val="24"/>
          <w:szCs w:val="24"/>
        </w:rPr>
        <w:t>.</w:t>
      </w:r>
    </w:p>
    <w:p w14:paraId="2A94B5FB" w14:textId="7D118066" w:rsidR="00521095" w:rsidRDefault="00521095" w:rsidP="00521095">
      <w:pPr>
        <w:jc w:val="both"/>
        <w:rPr>
          <w:sz w:val="24"/>
          <w:szCs w:val="24"/>
        </w:rPr>
      </w:pPr>
      <w:r>
        <w:rPr>
          <w:sz w:val="24"/>
          <w:szCs w:val="24"/>
        </w:rPr>
        <w:t>Nesse sentido, compete também à Senacon</w:t>
      </w:r>
      <w:r w:rsidRPr="00521095">
        <w:t xml:space="preserve"> </w:t>
      </w:r>
      <w:r w:rsidRPr="00521095">
        <w:rPr>
          <w:sz w:val="24"/>
          <w:szCs w:val="24"/>
        </w:rPr>
        <w:t>aplicar sanções administr</w:t>
      </w:r>
      <w:r>
        <w:rPr>
          <w:sz w:val="24"/>
          <w:szCs w:val="24"/>
        </w:rPr>
        <w:t>ativa</w:t>
      </w:r>
      <w:r w:rsidRPr="00521095">
        <w:rPr>
          <w:sz w:val="24"/>
          <w:szCs w:val="24"/>
        </w:rPr>
        <w:t>s previstas nas normas de</w:t>
      </w:r>
      <w:r>
        <w:rPr>
          <w:sz w:val="24"/>
          <w:szCs w:val="24"/>
        </w:rPr>
        <w:t xml:space="preserve"> </w:t>
      </w:r>
      <w:r w:rsidRPr="00521095">
        <w:rPr>
          <w:sz w:val="24"/>
          <w:szCs w:val="24"/>
        </w:rPr>
        <w:t>defesa do consumidor</w:t>
      </w:r>
      <w:r>
        <w:rPr>
          <w:sz w:val="24"/>
          <w:szCs w:val="24"/>
        </w:rPr>
        <w:t xml:space="preserve">, porém, apenas nos temas </w:t>
      </w:r>
      <w:r w:rsidRPr="00521095">
        <w:rPr>
          <w:sz w:val="24"/>
          <w:szCs w:val="24"/>
        </w:rPr>
        <w:t>restrito</w:t>
      </w:r>
      <w:r>
        <w:rPr>
          <w:sz w:val="24"/>
          <w:szCs w:val="24"/>
        </w:rPr>
        <w:t>s</w:t>
      </w:r>
      <w:r w:rsidRPr="00521095">
        <w:rPr>
          <w:sz w:val="24"/>
          <w:szCs w:val="24"/>
        </w:rPr>
        <w:t xml:space="preserve"> às relações de consumo de relevante</w:t>
      </w:r>
      <w:r>
        <w:rPr>
          <w:sz w:val="24"/>
          <w:szCs w:val="24"/>
        </w:rPr>
        <w:t xml:space="preserve"> </w:t>
      </w:r>
      <w:r w:rsidRPr="00521095">
        <w:rPr>
          <w:sz w:val="24"/>
          <w:szCs w:val="24"/>
        </w:rPr>
        <w:t>interesse geral e de âmbito nacional</w:t>
      </w:r>
      <w:r>
        <w:rPr>
          <w:sz w:val="24"/>
          <w:szCs w:val="24"/>
        </w:rPr>
        <w:t>.</w:t>
      </w:r>
    </w:p>
    <w:p w14:paraId="2377B15B" w14:textId="43605C73" w:rsidR="00521095" w:rsidRDefault="00521095" w:rsidP="00521095">
      <w:pPr>
        <w:jc w:val="both"/>
        <w:rPr>
          <w:sz w:val="24"/>
          <w:szCs w:val="24"/>
        </w:rPr>
      </w:pPr>
      <w:r>
        <w:rPr>
          <w:sz w:val="24"/>
          <w:szCs w:val="24"/>
        </w:rPr>
        <w:t>Destaca-se, como caso prático, que d</w:t>
      </w:r>
      <w:r w:rsidRPr="00521095">
        <w:rPr>
          <w:sz w:val="24"/>
          <w:szCs w:val="24"/>
        </w:rPr>
        <w:t>iante do cenário do aumento de reclamações sobre crédito consignado durante a</w:t>
      </w:r>
      <w:r>
        <w:rPr>
          <w:sz w:val="24"/>
          <w:szCs w:val="24"/>
        </w:rPr>
        <w:t xml:space="preserve"> </w:t>
      </w:r>
      <w:r w:rsidRPr="00521095">
        <w:rPr>
          <w:sz w:val="24"/>
          <w:szCs w:val="24"/>
        </w:rPr>
        <w:t xml:space="preserve">pandemia do coronavírus, a SENACON encaminhou </w:t>
      </w:r>
      <w:r w:rsidRPr="00521095">
        <w:rPr>
          <w:sz w:val="24"/>
          <w:szCs w:val="24"/>
        </w:rPr>
        <w:lastRenderedPageBreak/>
        <w:t>n</w:t>
      </w:r>
      <w:r>
        <w:rPr>
          <w:sz w:val="24"/>
          <w:szCs w:val="24"/>
        </w:rPr>
        <w:t>oti</w:t>
      </w:r>
      <w:r w:rsidRPr="00521095">
        <w:rPr>
          <w:sz w:val="24"/>
          <w:szCs w:val="24"/>
        </w:rPr>
        <w:t>ficações a agentes do mercado acerca do</w:t>
      </w:r>
      <w:r>
        <w:rPr>
          <w:sz w:val="24"/>
          <w:szCs w:val="24"/>
        </w:rPr>
        <w:t xml:space="preserve"> </w:t>
      </w:r>
      <w:r w:rsidRPr="00521095">
        <w:rPr>
          <w:sz w:val="24"/>
          <w:szCs w:val="24"/>
        </w:rPr>
        <w:t>aumento de reclamações de crédito consignado, por intermédio da Nota Técnica nº: 12/2021/CGEMM/DPDC/SENACON/MJ (SEI 15432676).</w:t>
      </w:r>
    </w:p>
    <w:p w14:paraId="1C4F61F7" w14:textId="77777777" w:rsidR="00521095" w:rsidRDefault="00521095" w:rsidP="00521095">
      <w:pPr>
        <w:jc w:val="both"/>
        <w:rPr>
          <w:sz w:val="24"/>
          <w:szCs w:val="24"/>
        </w:rPr>
      </w:pPr>
      <w:r w:rsidRPr="00521095">
        <w:rPr>
          <w:sz w:val="24"/>
          <w:szCs w:val="24"/>
        </w:rPr>
        <w:t>De acordo com a mencionada Nota Técnica nº 12 (SEI 15432676)</w:t>
      </w:r>
      <w:r>
        <w:rPr>
          <w:sz w:val="24"/>
          <w:szCs w:val="24"/>
        </w:rPr>
        <w:t>:</w:t>
      </w:r>
    </w:p>
    <w:p w14:paraId="62C78DD4" w14:textId="33AE0338" w:rsidR="00521095" w:rsidRDefault="00521095" w:rsidP="00521095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“</w:t>
      </w:r>
      <w:r w:rsidRPr="00521095">
        <w:rPr>
          <w:sz w:val="24"/>
          <w:szCs w:val="24"/>
        </w:rPr>
        <w:t>foram n</w:t>
      </w:r>
      <w:r>
        <w:rPr>
          <w:sz w:val="24"/>
          <w:szCs w:val="24"/>
        </w:rPr>
        <w:t>otif</w:t>
      </w:r>
      <w:r w:rsidRPr="00521095">
        <w:rPr>
          <w:sz w:val="24"/>
          <w:szCs w:val="24"/>
        </w:rPr>
        <w:t>icadas as</w:t>
      </w:r>
      <w:r>
        <w:rPr>
          <w:sz w:val="24"/>
          <w:szCs w:val="24"/>
        </w:rPr>
        <w:t xml:space="preserve"> </w:t>
      </w:r>
      <w:r w:rsidRPr="00521095">
        <w:rPr>
          <w:sz w:val="24"/>
          <w:szCs w:val="24"/>
        </w:rPr>
        <w:t>quinze in</w:t>
      </w:r>
      <w:r>
        <w:rPr>
          <w:sz w:val="24"/>
          <w:szCs w:val="24"/>
        </w:rPr>
        <w:t>sti</w:t>
      </w:r>
      <w:r w:rsidRPr="00521095">
        <w:rPr>
          <w:sz w:val="24"/>
          <w:szCs w:val="24"/>
        </w:rPr>
        <w:t>tuições financeiras mais reclamadas, duas associações represent</w:t>
      </w:r>
      <w:r>
        <w:rPr>
          <w:sz w:val="24"/>
          <w:szCs w:val="24"/>
        </w:rPr>
        <w:t>ati</w:t>
      </w:r>
      <w:r w:rsidRPr="00521095">
        <w:rPr>
          <w:sz w:val="24"/>
          <w:szCs w:val="24"/>
        </w:rPr>
        <w:t>vas de in</w:t>
      </w:r>
      <w:r>
        <w:rPr>
          <w:sz w:val="24"/>
          <w:szCs w:val="24"/>
        </w:rPr>
        <w:t>stit</w:t>
      </w:r>
      <w:r w:rsidRPr="00521095">
        <w:rPr>
          <w:sz w:val="24"/>
          <w:szCs w:val="24"/>
        </w:rPr>
        <w:t>uições</w:t>
      </w:r>
      <w:r>
        <w:rPr>
          <w:sz w:val="24"/>
          <w:szCs w:val="24"/>
        </w:rPr>
        <w:t xml:space="preserve"> </w:t>
      </w:r>
      <w:r w:rsidRPr="00521095">
        <w:rPr>
          <w:sz w:val="24"/>
          <w:szCs w:val="24"/>
        </w:rPr>
        <w:t>financeiras e uma associação represent</w:t>
      </w:r>
      <w:r>
        <w:rPr>
          <w:sz w:val="24"/>
          <w:szCs w:val="24"/>
        </w:rPr>
        <w:t>ati</w:t>
      </w:r>
      <w:r w:rsidRPr="00521095">
        <w:rPr>
          <w:sz w:val="24"/>
          <w:szCs w:val="24"/>
        </w:rPr>
        <w:t>va dos correspondentes bancários, para responderem a</w:t>
      </w:r>
      <w:r>
        <w:rPr>
          <w:sz w:val="24"/>
          <w:szCs w:val="24"/>
        </w:rPr>
        <w:t xml:space="preserve"> </w:t>
      </w:r>
      <w:r w:rsidRPr="00521095">
        <w:rPr>
          <w:sz w:val="24"/>
          <w:szCs w:val="24"/>
        </w:rPr>
        <w:t>que</w:t>
      </w:r>
      <w:r>
        <w:rPr>
          <w:sz w:val="24"/>
          <w:szCs w:val="24"/>
        </w:rPr>
        <w:t>sti</w:t>
      </w:r>
      <w:r w:rsidRPr="00521095">
        <w:rPr>
          <w:sz w:val="24"/>
          <w:szCs w:val="24"/>
        </w:rPr>
        <w:t>onamentos acerca do tema, em especial sobre o trabalho dos correspondentes bancários, que</w:t>
      </w:r>
      <w:r>
        <w:rPr>
          <w:sz w:val="24"/>
          <w:szCs w:val="24"/>
        </w:rPr>
        <w:t xml:space="preserve"> </w:t>
      </w:r>
      <w:r w:rsidRPr="00521095">
        <w:rPr>
          <w:sz w:val="24"/>
          <w:szCs w:val="24"/>
        </w:rPr>
        <w:t>realizam intermediação na oferta de crédito consignado. Além de mais rigor nas punições, também foram</w:t>
      </w:r>
      <w:r>
        <w:rPr>
          <w:sz w:val="24"/>
          <w:szCs w:val="24"/>
        </w:rPr>
        <w:t xml:space="preserve"> </w:t>
      </w:r>
      <w:r w:rsidRPr="00521095">
        <w:rPr>
          <w:sz w:val="24"/>
          <w:szCs w:val="24"/>
        </w:rPr>
        <w:t>sugeridos maiores avanços no uso de tecnologias, como, por exemplo, reconhecimento facial, para</w:t>
      </w:r>
      <w:r>
        <w:rPr>
          <w:sz w:val="24"/>
          <w:szCs w:val="24"/>
        </w:rPr>
        <w:t xml:space="preserve"> </w:t>
      </w:r>
      <w:r w:rsidRPr="00521095">
        <w:rPr>
          <w:sz w:val="24"/>
          <w:szCs w:val="24"/>
        </w:rPr>
        <w:t>assegurar o conse</w:t>
      </w:r>
      <w:r>
        <w:rPr>
          <w:sz w:val="24"/>
          <w:szCs w:val="24"/>
        </w:rPr>
        <w:t>nti</w:t>
      </w:r>
      <w:r w:rsidRPr="00521095">
        <w:rPr>
          <w:sz w:val="24"/>
          <w:szCs w:val="24"/>
        </w:rPr>
        <w:t>mento dos consumidores e evitar fraudes. As associações também se</w:t>
      </w:r>
      <w:r>
        <w:rPr>
          <w:sz w:val="24"/>
          <w:szCs w:val="24"/>
        </w:rPr>
        <w:t xml:space="preserve"> </w:t>
      </w:r>
      <w:r w:rsidRPr="00521095">
        <w:rPr>
          <w:sz w:val="24"/>
          <w:szCs w:val="24"/>
        </w:rPr>
        <w:t>comprometeram em ampliar a divulgação de informações em suas plataformas sobre os correspondentes</w:t>
      </w:r>
      <w:r>
        <w:rPr>
          <w:sz w:val="24"/>
          <w:szCs w:val="24"/>
        </w:rPr>
        <w:t xml:space="preserve"> </w:t>
      </w:r>
      <w:r w:rsidRPr="00521095">
        <w:rPr>
          <w:sz w:val="24"/>
          <w:szCs w:val="24"/>
        </w:rPr>
        <w:t>bancários e seus respe</w:t>
      </w:r>
      <w:r>
        <w:rPr>
          <w:sz w:val="24"/>
          <w:szCs w:val="24"/>
        </w:rPr>
        <w:t>cti</w:t>
      </w:r>
      <w:r w:rsidRPr="00521095">
        <w:rPr>
          <w:sz w:val="24"/>
          <w:szCs w:val="24"/>
        </w:rPr>
        <w:t>vos indicadores de qualidade rel</w:t>
      </w:r>
      <w:r>
        <w:rPr>
          <w:sz w:val="24"/>
          <w:szCs w:val="24"/>
        </w:rPr>
        <w:t>ati</w:t>
      </w:r>
      <w:r w:rsidRPr="00521095">
        <w:rPr>
          <w:sz w:val="24"/>
          <w:szCs w:val="24"/>
        </w:rPr>
        <w:t>vos aos atendimentos dos consumidores</w:t>
      </w:r>
      <w:r>
        <w:rPr>
          <w:sz w:val="24"/>
          <w:szCs w:val="24"/>
        </w:rPr>
        <w:t>”.</w:t>
      </w:r>
    </w:p>
    <w:p w14:paraId="2B2074FC" w14:textId="1FA479D3" w:rsidR="00521095" w:rsidRDefault="00521095" w:rsidP="004435EC">
      <w:pPr>
        <w:jc w:val="both"/>
        <w:rPr>
          <w:sz w:val="24"/>
          <w:szCs w:val="24"/>
        </w:rPr>
      </w:pPr>
      <w:r>
        <w:rPr>
          <w:sz w:val="24"/>
          <w:szCs w:val="24"/>
        </w:rPr>
        <w:t>Quanto às penalidades aplicadas, a Senacon informa que aplicou as seguintes multas, conforme a Tabela 1:</w:t>
      </w:r>
    </w:p>
    <w:p w14:paraId="57181621" w14:textId="76FC7718" w:rsidR="00643E13" w:rsidRDefault="00643E13" w:rsidP="00643E13">
      <w:pPr>
        <w:pStyle w:val="Legenda"/>
        <w:keepNext/>
        <w:spacing w:after="0"/>
        <w:jc w:val="center"/>
      </w:pPr>
      <w:r>
        <w:t xml:space="preserve">Tabela </w:t>
      </w:r>
      <w:fldSimple w:instr=" SEQ Tabela \* ARABIC ">
        <w:r>
          <w:rPr>
            <w:noProof/>
          </w:rPr>
          <w:t>1</w:t>
        </w:r>
      </w:fldSimple>
      <w:r>
        <w:t xml:space="preserve"> - Multas Aplicada pela Senacon</w:t>
      </w:r>
    </w:p>
    <w:tbl>
      <w:tblPr>
        <w:tblStyle w:val="Tabelacomgrade"/>
        <w:tblW w:w="8561" w:type="dxa"/>
        <w:tblLook w:val="04A0" w:firstRow="1" w:lastRow="0" w:firstColumn="1" w:lastColumn="0" w:noHBand="0" w:noVBand="1"/>
      </w:tblPr>
      <w:tblGrid>
        <w:gridCol w:w="3681"/>
        <w:gridCol w:w="1820"/>
        <w:gridCol w:w="3060"/>
      </w:tblGrid>
      <w:tr w:rsidR="00521095" w14:paraId="7E58D65C" w14:textId="77777777" w:rsidTr="00643E13">
        <w:tc>
          <w:tcPr>
            <w:tcW w:w="3681" w:type="dxa"/>
          </w:tcPr>
          <w:p w14:paraId="400A1FF2" w14:textId="7D0DA442" w:rsidR="00521095" w:rsidRPr="00521095" w:rsidRDefault="00521095" w:rsidP="00521095">
            <w:pPr>
              <w:jc w:val="center"/>
              <w:rPr>
                <w:b/>
                <w:bCs/>
                <w:sz w:val="24"/>
                <w:szCs w:val="24"/>
              </w:rPr>
            </w:pPr>
            <w:r w:rsidRPr="00521095">
              <w:rPr>
                <w:b/>
                <w:bCs/>
                <w:sz w:val="24"/>
                <w:szCs w:val="24"/>
              </w:rPr>
              <w:t>Instituição</w:t>
            </w:r>
          </w:p>
        </w:tc>
        <w:tc>
          <w:tcPr>
            <w:tcW w:w="1820" w:type="dxa"/>
          </w:tcPr>
          <w:p w14:paraId="5F785EBA" w14:textId="3ED06E0D" w:rsidR="00521095" w:rsidRPr="00521095" w:rsidRDefault="00521095" w:rsidP="00521095">
            <w:pPr>
              <w:jc w:val="center"/>
              <w:rPr>
                <w:b/>
                <w:bCs/>
                <w:sz w:val="24"/>
                <w:szCs w:val="24"/>
              </w:rPr>
            </w:pPr>
            <w:r w:rsidRPr="00521095">
              <w:rPr>
                <w:b/>
                <w:bCs/>
                <w:sz w:val="24"/>
                <w:szCs w:val="24"/>
              </w:rPr>
              <w:t>Valor da Multa</w:t>
            </w:r>
          </w:p>
        </w:tc>
        <w:tc>
          <w:tcPr>
            <w:tcW w:w="3060" w:type="dxa"/>
          </w:tcPr>
          <w:p w14:paraId="27D70147" w14:textId="43464E0D" w:rsidR="00521095" w:rsidRPr="00521095" w:rsidRDefault="00521095" w:rsidP="00521095">
            <w:pPr>
              <w:jc w:val="center"/>
              <w:rPr>
                <w:b/>
                <w:bCs/>
                <w:sz w:val="24"/>
                <w:szCs w:val="24"/>
              </w:rPr>
            </w:pPr>
            <w:r w:rsidRPr="00521095">
              <w:rPr>
                <w:b/>
                <w:bCs/>
                <w:sz w:val="24"/>
                <w:szCs w:val="24"/>
              </w:rPr>
              <w:t>Nota</w:t>
            </w:r>
            <w:r w:rsidR="00643E13">
              <w:rPr>
                <w:b/>
                <w:bCs/>
                <w:sz w:val="24"/>
                <w:szCs w:val="24"/>
              </w:rPr>
              <w:t xml:space="preserve"> Técnica</w:t>
            </w:r>
          </w:p>
        </w:tc>
      </w:tr>
      <w:tr w:rsidR="00521095" w14:paraId="508C70D0" w14:textId="77777777" w:rsidTr="00643E13">
        <w:tc>
          <w:tcPr>
            <w:tcW w:w="3681" w:type="dxa"/>
          </w:tcPr>
          <w:p w14:paraId="312471E5" w14:textId="5723D0ED" w:rsidR="00521095" w:rsidRDefault="00521095" w:rsidP="004435EC">
            <w:pPr>
              <w:jc w:val="both"/>
              <w:rPr>
                <w:sz w:val="24"/>
                <w:szCs w:val="24"/>
              </w:rPr>
            </w:pPr>
            <w:r w:rsidRPr="00521095">
              <w:rPr>
                <w:sz w:val="24"/>
                <w:szCs w:val="24"/>
              </w:rPr>
              <w:t>Banco Cetelem S.A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20" w:type="dxa"/>
          </w:tcPr>
          <w:p w14:paraId="5E323C60" w14:textId="5615BBF9" w:rsidR="00521095" w:rsidRDefault="00521095" w:rsidP="00643E13">
            <w:pPr>
              <w:jc w:val="center"/>
              <w:rPr>
                <w:sz w:val="24"/>
                <w:szCs w:val="24"/>
              </w:rPr>
            </w:pPr>
            <w:r w:rsidRPr="00521095">
              <w:rPr>
                <w:sz w:val="24"/>
                <w:szCs w:val="24"/>
              </w:rPr>
              <w:t>R$</w:t>
            </w:r>
            <w:r>
              <w:rPr>
                <w:sz w:val="24"/>
                <w:szCs w:val="24"/>
              </w:rPr>
              <w:t xml:space="preserve"> </w:t>
            </w:r>
            <w:r w:rsidRPr="00521095">
              <w:rPr>
                <w:sz w:val="24"/>
                <w:szCs w:val="24"/>
              </w:rPr>
              <w:t>4.000.000,00</w:t>
            </w:r>
          </w:p>
        </w:tc>
        <w:tc>
          <w:tcPr>
            <w:tcW w:w="3060" w:type="dxa"/>
          </w:tcPr>
          <w:p w14:paraId="295BF3AB" w14:textId="77777777" w:rsidR="00643E13" w:rsidRDefault="00521095" w:rsidP="00521095">
            <w:pPr>
              <w:jc w:val="both"/>
              <w:rPr>
                <w:sz w:val="24"/>
                <w:szCs w:val="24"/>
              </w:rPr>
            </w:pPr>
            <w:r w:rsidRPr="00521095">
              <w:rPr>
                <w:sz w:val="24"/>
                <w:szCs w:val="24"/>
              </w:rPr>
              <w:t>Nº</w:t>
            </w:r>
            <w:r w:rsidR="00643E13">
              <w:rPr>
                <w:sz w:val="24"/>
                <w:szCs w:val="24"/>
              </w:rPr>
              <w:t xml:space="preserve"> </w:t>
            </w:r>
            <w:r w:rsidRPr="00521095">
              <w:rPr>
                <w:sz w:val="24"/>
                <w:szCs w:val="24"/>
              </w:rPr>
              <w:t>28/2021/CSA-SENACON/</w:t>
            </w:r>
          </w:p>
          <w:p w14:paraId="48431514" w14:textId="404B71DD" w:rsidR="00521095" w:rsidRDefault="00521095" w:rsidP="00521095">
            <w:pPr>
              <w:jc w:val="both"/>
              <w:rPr>
                <w:sz w:val="24"/>
                <w:szCs w:val="24"/>
              </w:rPr>
            </w:pPr>
            <w:r w:rsidRPr="00521095">
              <w:rPr>
                <w:sz w:val="24"/>
                <w:szCs w:val="24"/>
              </w:rPr>
              <w:t>CGCTSA/DPDC/SENACON/MJ</w:t>
            </w:r>
          </w:p>
        </w:tc>
      </w:tr>
      <w:tr w:rsidR="00521095" w14:paraId="0B1C89FD" w14:textId="77777777" w:rsidTr="00643E13">
        <w:tc>
          <w:tcPr>
            <w:tcW w:w="3681" w:type="dxa"/>
          </w:tcPr>
          <w:p w14:paraId="36D0BF85" w14:textId="76436BEF" w:rsidR="00521095" w:rsidRDefault="00521095" w:rsidP="004435EC">
            <w:pPr>
              <w:jc w:val="both"/>
              <w:rPr>
                <w:sz w:val="24"/>
                <w:szCs w:val="24"/>
              </w:rPr>
            </w:pPr>
            <w:r w:rsidRPr="00521095">
              <w:rPr>
                <w:sz w:val="24"/>
                <w:szCs w:val="24"/>
              </w:rPr>
              <w:t>Banco Itaú Consignado S.A.</w:t>
            </w:r>
          </w:p>
        </w:tc>
        <w:tc>
          <w:tcPr>
            <w:tcW w:w="1820" w:type="dxa"/>
          </w:tcPr>
          <w:p w14:paraId="015010A3" w14:textId="4067B25A" w:rsidR="00521095" w:rsidRDefault="00521095" w:rsidP="00643E13">
            <w:pPr>
              <w:jc w:val="center"/>
              <w:rPr>
                <w:sz w:val="24"/>
                <w:szCs w:val="24"/>
              </w:rPr>
            </w:pPr>
            <w:r w:rsidRPr="00521095">
              <w:rPr>
                <w:sz w:val="24"/>
                <w:szCs w:val="24"/>
              </w:rPr>
              <w:t>R$</w:t>
            </w:r>
            <w:r>
              <w:rPr>
                <w:sz w:val="24"/>
                <w:szCs w:val="24"/>
              </w:rPr>
              <w:t xml:space="preserve"> </w:t>
            </w:r>
            <w:r w:rsidRPr="00521095">
              <w:rPr>
                <w:sz w:val="24"/>
                <w:szCs w:val="24"/>
              </w:rPr>
              <w:t>9.600.000,00</w:t>
            </w:r>
          </w:p>
        </w:tc>
        <w:tc>
          <w:tcPr>
            <w:tcW w:w="3060" w:type="dxa"/>
          </w:tcPr>
          <w:p w14:paraId="53A6D279" w14:textId="77777777" w:rsidR="00643E13" w:rsidRDefault="00643E13" w:rsidP="00643E13">
            <w:pPr>
              <w:jc w:val="both"/>
              <w:rPr>
                <w:sz w:val="24"/>
                <w:szCs w:val="24"/>
              </w:rPr>
            </w:pPr>
            <w:r w:rsidRPr="00521095">
              <w:rPr>
                <w:sz w:val="24"/>
                <w:szCs w:val="24"/>
              </w:rPr>
              <w:t xml:space="preserve">Nº </w:t>
            </w:r>
            <w:r w:rsidR="00521095" w:rsidRPr="00521095">
              <w:rPr>
                <w:sz w:val="24"/>
                <w:szCs w:val="24"/>
              </w:rPr>
              <w:t>40/2021/CSA-SENACON/</w:t>
            </w:r>
          </w:p>
          <w:p w14:paraId="779ADCFB" w14:textId="479FAC6E" w:rsidR="00521095" w:rsidRDefault="00521095" w:rsidP="00643E13">
            <w:pPr>
              <w:jc w:val="both"/>
              <w:rPr>
                <w:sz w:val="24"/>
                <w:szCs w:val="24"/>
              </w:rPr>
            </w:pPr>
            <w:r w:rsidRPr="00521095">
              <w:rPr>
                <w:sz w:val="24"/>
                <w:szCs w:val="24"/>
              </w:rPr>
              <w:t>CGCTSA/DPDC/SENACON/MJ</w:t>
            </w:r>
          </w:p>
        </w:tc>
      </w:tr>
      <w:tr w:rsidR="00521095" w14:paraId="080297E8" w14:textId="77777777" w:rsidTr="00643E13">
        <w:tc>
          <w:tcPr>
            <w:tcW w:w="3681" w:type="dxa"/>
          </w:tcPr>
          <w:p w14:paraId="60E67737" w14:textId="0C76D372" w:rsidR="00521095" w:rsidRDefault="00521095" w:rsidP="004435EC">
            <w:pPr>
              <w:jc w:val="both"/>
              <w:rPr>
                <w:sz w:val="24"/>
                <w:szCs w:val="24"/>
              </w:rPr>
            </w:pPr>
            <w:r w:rsidRPr="00521095">
              <w:rPr>
                <w:sz w:val="24"/>
                <w:szCs w:val="24"/>
              </w:rPr>
              <w:t>Banco Pan S.A.</w:t>
            </w:r>
          </w:p>
        </w:tc>
        <w:tc>
          <w:tcPr>
            <w:tcW w:w="1820" w:type="dxa"/>
          </w:tcPr>
          <w:p w14:paraId="04785DB0" w14:textId="3B18E6DD" w:rsidR="00521095" w:rsidRDefault="00521095" w:rsidP="00643E13">
            <w:pPr>
              <w:jc w:val="center"/>
              <w:rPr>
                <w:sz w:val="24"/>
                <w:szCs w:val="24"/>
              </w:rPr>
            </w:pPr>
            <w:r w:rsidRPr="00521095">
              <w:rPr>
                <w:sz w:val="24"/>
                <w:szCs w:val="24"/>
              </w:rPr>
              <w:t>R$ 8.800.000,00</w:t>
            </w:r>
          </w:p>
        </w:tc>
        <w:tc>
          <w:tcPr>
            <w:tcW w:w="3060" w:type="dxa"/>
          </w:tcPr>
          <w:p w14:paraId="162058DA" w14:textId="77777777" w:rsidR="00643E13" w:rsidRDefault="00643E13" w:rsidP="00643E13">
            <w:pPr>
              <w:jc w:val="both"/>
              <w:rPr>
                <w:sz w:val="24"/>
                <w:szCs w:val="24"/>
              </w:rPr>
            </w:pPr>
            <w:r w:rsidRPr="00521095">
              <w:rPr>
                <w:sz w:val="24"/>
                <w:szCs w:val="24"/>
              </w:rPr>
              <w:t xml:space="preserve">Nº </w:t>
            </w:r>
            <w:r w:rsidR="00521095" w:rsidRPr="00521095">
              <w:rPr>
                <w:sz w:val="24"/>
                <w:szCs w:val="24"/>
              </w:rPr>
              <w:t>35/2021/CSA-SENACON/</w:t>
            </w:r>
          </w:p>
          <w:p w14:paraId="18AEE136" w14:textId="41E555FB" w:rsidR="00521095" w:rsidRDefault="00521095" w:rsidP="00643E13">
            <w:pPr>
              <w:jc w:val="both"/>
              <w:rPr>
                <w:sz w:val="24"/>
                <w:szCs w:val="24"/>
              </w:rPr>
            </w:pPr>
            <w:r w:rsidRPr="00521095">
              <w:rPr>
                <w:sz w:val="24"/>
                <w:szCs w:val="24"/>
              </w:rPr>
              <w:t>CGCTSA/DPDC/SENACON/MJ</w:t>
            </w:r>
          </w:p>
        </w:tc>
      </w:tr>
      <w:tr w:rsidR="00521095" w14:paraId="74B89526" w14:textId="77777777" w:rsidTr="00643E13">
        <w:tc>
          <w:tcPr>
            <w:tcW w:w="3681" w:type="dxa"/>
          </w:tcPr>
          <w:p w14:paraId="668A571A" w14:textId="4695D544" w:rsidR="00521095" w:rsidRDefault="00521095" w:rsidP="004435EC">
            <w:pPr>
              <w:jc w:val="both"/>
              <w:rPr>
                <w:sz w:val="24"/>
                <w:szCs w:val="24"/>
              </w:rPr>
            </w:pPr>
            <w:r w:rsidRPr="00521095">
              <w:rPr>
                <w:sz w:val="24"/>
                <w:szCs w:val="24"/>
              </w:rPr>
              <w:t>Banco BMG S.A.</w:t>
            </w:r>
          </w:p>
        </w:tc>
        <w:tc>
          <w:tcPr>
            <w:tcW w:w="1820" w:type="dxa"/>
          </w:tcPr>
          <w:p w14:paraId="643C66A5" w14:textId="655C0B28" w:rsidR="00521095" w:rsidRDefault="00521095" w:rsidP="00643E13">
            <w:pPr>
              <w:jc w:val="center"/>
              <w:rPr>
                <w:sz w:val="24"/>
                <w:szCs w:val="24"/>
              </w:rPr>
            </w:pPr>
            <w:r w:rsidRPr="00521095">
              <w:rPr>
                <w:sz w:val="24"/>
                <w:szCs w:val="24"/>
              </w:rPr>
              <w:t>R$ 5.100.000,00</w:t>
            </w:r>
          </w:p>
        </w:tc>
        <w:tc>
          <w:tcPr>
            <w:tcW w:w="3060" w:type="dxa"/>
          </w:tcPr>
          <w:p w14:paraId="1DB6A462" w14:textId="77777777" w:rsidR="00643E13" w:rsidRDefault="00643E13" w:rsidP="00643E13">
            <w:pPr>
              <w:jc w:val="both"/>
              <w:rPr>
                <w:sz w:val="24"/>
                <w:szCs w:val="24"/>
              </w:rPr>
            </w:pPr>
            <w:r w:rsidRPr="00521095">
              <w:rPr>
                <w:sz w:val="24"/>
                <w:szCs w:val="24"/>
              </w:rPr>
              <w:t xml:space="preserve">Nº </w:t>
            </w:r>
            <w:r w:rsidR="00521095" w:rsidRPr="00521095">
              <w:rPr>
                <w:sz w:val="24"/>
                <w:szCs w:val="24"/>
              </w:rPr>
              <w:t>48/2021/CSA-SENACON/</w:t>
            </w:r>
          </w:p>
          <w:p w14:paraId="7C3ABED9" w14:textId="71FD4E6D" w:rsidR="00521095" w:rsidRDefault="00521095" w:rsidP="00643E13">
            <w:pPr>
              <w:jc w:val="both"/>
              <w:rPr>
                <w:sz w:val="24"/>
                <w:szCs w:val="24"/>
              </w:rPr>
            </w:pPr>
            <w:r w:rsidRPr="00521095">
              <w:rPr>
                <w:sz w:val="24"/>
                <w:szCs w:val="24"/>
              </w:rPr>
              <w:t>CGCTSA/DPDC/SENACON/MJ</w:t>
            </w:r>
          </w:p>
        </w:tc>
      </w:tr>
      <w:tr w:rsidR="00521095" w14:paraId="5C3F0D28" w14:textId="77777777" w:rsidTr="00643E13">
        <w:tc>
          <w:tcPr>
            <w:tcW w:w="3681" w:type="dxa"/>
          </w:tcPr>
          <w:p w14:paraId="683EB8A1" w14:textId="6412998F" w:rsidR="00521095" w:rsidRDefault="00521095" w:rsidP="004435EC">
            <w:pPr>
              <w:jc w:val="both"/>
              <w:rPr>
                <w:sz w:val="24"/>
                <w:szCs w:val="24"/>
              </w:rPr>
            </w:pPr>
            <w:r w:rsidRPr="00521095">
              <w:rPr>
                <w:sz w:val="24"/>
                <w:szCs w:val="24"/>
              </w:rPr>
              <w:t>Banco Safra S.A.</w:t>
            </w:r>
          </w:p>
        </w:tc>
        <w:tc>
          <w:tcPr>
            <w:tcW w:w="1820" w:type="dxa"/>
          </w:tcPr>
          <w:p w14:paraId="493DF2FF" w14:textId="6531F9CA" w:rsidR="00521095" w:rsidRDefault="00521095" w:rsidP="00643E13">
            <w:pPr>
              <w:jc w:val="center"/>
              <w:rPr>
                <w:sz w:val="24"/>
                <w:szCs w:val="24"/>
              </w:rPr>
            </w:pPr>
            <w:r w:rsidRPr="00521095">
              <w:rPr>
                <w:sz w:val="24"/>
                <w:szCs w:val="24"/>
              </w:rPr>
              <w:t>R$</w:t>
            </w:r>
            <w:r>
              <w:rPr>
                <w:sz w:val="24"/>
                <w:szCs w:val="24"/>
              </w:rPr>
              <w:t xml:space="preserve"> </w:t>
            </w:r>
            <w:r w:rsidRPr="00521095">
              <w:rPr>
                <w:sz w:val="24"/>
                <w:szCs w:val="24"/>
              </w:rPr>
              <w:t>2.400.000,00</w:t>
            </w:r>
          </w:p>
        </w:tc>
        <w:tc>
          <w:tcPr>
            <w:tcW w:w="3060" w:type="dxa"/>
          </w:tcPr>
          <w:p w14:paraId="10CFD6A9" w14:textId="77777777" w:rsidR="00643E13" w:rsidRDefault="00643E13" w:rsidP="00643E13">
            <w:pPr>
              <w:jc w:val="both"/>
              <w:rPr>
                <w:sz w:val="24"/>
                <w:szCs w:val="24"/>
              </w:rPr>
            </w:pPr>
            <w:r w:rsidRPr="00521095">
              <w:rPr>
                <w:sz w:val="24"/>
                <w:szCs w:val="24"/>
              </w:rPr>
              <w:t xml:space="preserve">Nº </w:t>
            </w:r>
            <w:r w:rsidR="00521095" w:rsidRPr="00521095">
              <w:rPr>
                <w:sz w:val="24"/>
                <w:szCs w:val="24"/>
              </w:rPr>
              <w:t>56/2021/CSA-SENACON/</w:t>
            </w:r>
          </w:p>
          <w:p w14:paraId="689FF9CD" w14:textId="02CD15F4" w:rsidR="00521095" w:rsidRDefault="00521095" w:rsidP="00643E13">
            <w:pPr>
              <w:jc w:val="both"/>
              <w:rPr>
                <w:sz w:val="24"/>
                <w:szCs w:val="24"/>
              </w:rPr>
            </w:pPr>
            <w:r w:rsidRPr="00521095">
              <w:rPr>
                <w:sz w:val="24"/>
                <w:szCs w:val="24"/>
              </w:rPr>
              <w:t>CGCTSA/DPDC/SENACON/MJ</w:t>
            </w:r>
          </w:p>
        </w:tc>
      </w:tr>
      <w:tr w:rsidR="00521095" w14:paraId="62BEF5A9" w14:textId="77777777" w:rsidTr="00643E13">
        <w:tc>
          <w:tcPr>
            <w:tcW w:w="3681" w:type="dxa"/>
          </w:tcPr>
          <w:p w14:paraId="79E88FA5" w14:textId="6D060CCC" w:rsidR="00521095" w:rsidRDefault="00643E13" w:rsidP="00643E13">
            <w:pPr>
              <w:jc w:val="both"/>
              <w:rPr>
                <w:sz w:val="24"/>
                <w:szCs w:val="24"/>
              </w:rPr>
            </w:pPr>
            <w:r w:rsidRPr="00643E13">
              <w:rPr>
                <w:sz w:val="24"/>
                <w:szCs w:val="24"/>
              </w:rPr>
              <w:t>Sabemi</w:t>
            </w:r>
            <w:r>
              <w:rPr>
                <w:sz w:val="24"/>
                <w:szCs w:val="24"/>
              </w:rPr>
              <w:t xml:space="preserve"> </w:t>
            </w:r>
            <w:r w:rsidRPr="00643E13">
              <w:rPr>
                <w:sz w:val="24"/>
                <w:szCs w:val="24"/>
              </w:rPr>
              <w:t>Seguradora</w:t>
            </w:r>
            <w:r>
              <w:rPr>
                <w:sz w:val="24"/>
                <w:szCs w:val="24"/>
              </w:rPr>
              <w:t xml:space="preserve"> </w:t>
            </w:r>
            <w:r w:rsidRPr="00643E13">
              <w:rPr>
                <w:sz w:val="24"/>
                <w:szCs w:val="24"/>
              </w:rPr>
              <w:t>S.A</w:t>
            </w:r>
          </w:p>
        </w:tc>
        <w:tc>
          <w:tcPr>
            <w:tcW w:w="1820" w:type="dxa"/>
          </w:tcPr>
          <w:p w14:paraId="69DB9E28" w14:textId="74BF4693" w:rsidR="00521095" w:rsidRDefault="00643E13" w:rsidP="00643E13">
            <w:pPr>
              <w:jc w:val="center"/>
              <w:rPr>
                <w:sz w:val="24"/>
                <w:szCs w:val="24"/>
              </w:rPr>
            </w:pPr>
            <w:r w:rsidRPr="00643E13">
              <w:rPr>
                <w:sz w:val="24"/>
                <w:szCs w:val="24"/>
              </w:rPr>
              <w:t>R$ 1.285.992,00</w:t>
            </w:r>
          </w:p>
        </w:tc>
        <w:tc>
          <w:tcPr>
            <w:tcW w:w="3060" w:type="dxa"/>
          </w:tcPr>
          <w:p w14:paraId="6799C18F" w14:textId="77777777" w:rsidR="00643E13" w:rsidRDefault="00643E13" w:rsidP="00643E13">
            <w:pPr>
              <w:jc w:val="both"/>
              <w:rPr>
                <w:sz w:val="24"/>
                <w:szCs w:val="24"/>
              </w:rPr>
            </w:pPr>
            <w:r w:rsidRPr="00643E13">
              <w:rPr>
                <w:sz w:val="24"/>
                <w:szCs w:val="24"/>
              </w:rPr>
              <w:t>Nota Técnica</w:t>
            </w:r>
            <w:r>
              <w:rPr>
                <w:sz w:val="24"/>
                <w:szCs w:val="24"/>
              </w:rPr>
              <w:t xml:space="preserve"> </w:t>
            </w:r>
            <w:r w:rsidRPr="00643E13">
              <w:rPr>
                <w:sz w:val="24"/>
                <w:szCs w:val="24"/>
              </w:rPr>
              <w:t>10</w:t>
            </w:r>
          </w:p>
          <w:p w14:paraId="294F500E" w14:textId="3CAA2D54" w:rsidR="00521095" w:rsidRDefault="00643E13" w:rsidP="00643E13">
            <w:pPr>
              <w:jc w:val="both"/>
              <w:rPr>
                <w:sz w:val="24"/>
                <w:szCs w:val="24"/>
              </w:rPr>
            </w:pPr>
            <w:r w:rsidRPr="00643E13">
              <w:rPr>
                <w:sz w:val="24"/>
                <w:szCs w:val="24"/>
              </w:rPr>
              <w:t>(SEI</w:t>
            </w:r>
            <w:r>
              <w:rPr>
                <w:sz w:val="24"/>
                <w:szCs w:val="24"/>
              </w:rPr>
              <w:t xml:space="preserve"> </w:t>
            </w:r>
            <w:r w:rsidRPr="00643E13">
              <w:rPr>
                <w:sz w:val="24"/>
                <w:szCs w:val="24"/>
              </w:rPr>
              <w:t>nº 24324069)</w:t>
            </w:r>
          </w:p>
        </w:tc>
      </w:tr>
      <w:tr w:rsidR="00643E13" w14:paraId="1F62349F" w14:textId="77777777" w:rsidTr="00643E13">
        <w:tc>
          <w:tcPr>
            <w:tcW w:w="3681" w:type="dxa"/>
          </w:tcPr>
          <w:p w14:paraId="51D7444B" w14:textId="0698C680" w:rsidR="00643E13" w:rsidRPr="00643E13" w:rsidRDefault="00643E13" w:rsidP="00643E1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43E13">
              <w:rPr>
                <w:sz w:val="24"/>
                <w:szCs w:val="24"/>
              </w:rPr>
              <w:t>Central</w:t>
            </w:r>
            <w:r>
              <w:rPr>
                <w:sz w:val="24"/>
                <w:szCs w:val="24"/>
              </w:rPr>
              <w:t xml:space="preserve"> </w:t>
            </w:r>
            <w:r w:rsidRPr="00643E13">
              <w:rPr>
                <w:sz w:val="24"/>
                <w:szCs w:val="24"/>
              </w:rPr>
              <w:t>Nacional dos</w:t>
            </w:r>
            <w:r>
              <w:rPr>
                <w:sz w:val="24"/>
                <w:szCs w:val="24"/>
              </w:rPr>
              <w:t xml:space="preserve"> </w:t>
            </w:r>
            <w:r w:rsidRPr="00643E13">
              <w:rPr>
                <w:sz w:val="24"/>
                <w:szCs w:val="24"/>
              </w:rPr>
              <w:t>Aposentados</w:t>
            </w:r>
          </w:p>
          <w:p w14:paraId="138E5453" w14:textId="31BC77E9" w:rsidR="00643E13" w:rsidRPr="00643E13" w:rsidRDefault="00643E13" w:rsidP="00643E13">
            <w:pPr>
              <w:jc w:val="both"/>
              <w:rPr>
                <w:sz w:val="24"/>
                <w:szCs w:val="24"/>
              </w:rPr>
            </w:pPr>
            <w:r w:rsidRPr="00643E13">
              <w:rPr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 </w:t>
            </w:r>
            <w:r w:rsidRPr="00643E13">
              <w:rPr>
                <w:sz w:val="24"/>
                <w:szCs w:val="24"/>
              </w:rPr>
              <w:t>Pensionistas</w:t>
            </w:r>
            <w:r>
              <w:rPr>
                <w:sz w:val="24"/>
                <w:szCs w:val="24"/>
              </w:rPr>
              <w:t xml:space="preserve"> </w:t>
            </w:r>
            <w:r w:rsidRPr="00643E13">
              <w:rPr>
                <w:sz w:val="24"/>
                <w:szCs w:val="24"/>
              </w:rPr>
              <w:t>do Brasil -</w:t>
            </w:r>
            <w:r>
              <w:rPr>
                <w:sz w:val="24"/>
                <w:szCs w:val="24"/>
              </w:rPr>
              <w:t xml:space="preserve"> </w:t>
            </w:r>
            <w:r w:rsidRPr="00643E13">
              <w:rPr>
                <w:sz w:val="24"/>
                <w:szCs w:val="24"/>
              </w:rPr>
              <w:t>CENTRAPE</w:t>
            </w:r>
          </w:p>
        </w:tc>
        <w:tc>
          <w:tcPr>
            <w:tcW w:w="1820" w:type="dxa"/>
          </w:tcPr>
          <w:p w14:paraId="5645B5CA" w14:textId="7460B29A" w:rsidR="00643E13" w:rsidRDefault="00643E13" w:rsidP="00643E13">
            <w:pPr>
              <w:jc w:val="center"/>
              <w:rPr>
                <w:sz w:val="24"/>
                <w:szCs w:val="24"/>
              </w:rPr>
            </w:pPr>
            <w:r w:rsidRPr="00643E13">
              <w:rPr>
                <w:sz w:val="24"/>
                <w:szCs w:val="24"/>
              </w:rPr>
              <w:t>R$</w:t>
            </w:r>
            <w:r>
              <w:rPr>
                <w:sz w:val="24"/>
                <w:szCs w:val="24"/>
              </w:rPr>
              <w:t xml:space="preserve"> </w:t>
            </w:r>
            <w:r w:rsidRPr="00643E13">
              <w:rPr>
                <w:sz w:val="24"/>
                <w:szCs w:val="24"/>
              </w:rPr>
              <w:t>141.422,58</w:t>
            </w:r>
          </w:p>
        </w:tc>
        <w:tc>
          <w:tcPr>
            <w:tcW w:w="3060" w:type="dxa"/>
          </w:tcPr>
          <w:p w14:paraId="647DAD4A" w14:textId="77777777" w:rsidR="00643E13" w:rsidRDefault="00643E13" w:rsidP="00643E13">
            <w:pPr>
              <w:jc w:val="both"/>
              <w:rPr>
                <w:sz w:val="24"/>
                <w:szCs w:val="24"/>
              </w:rPr>
            </w:pPr>
            <w:r w:rsidRPr="00643E13">
              <w:rPr>
                <w:sz w:val="24"/>
                <w:szCs w:val="24"/>
              </w:rPr>
              <w:t>Nota Técnica</w:t>
            </w:r>
            <w:r>
              <w:rPr>
                <w:sz w:val="24"/>
                <w:szCs w:val="24"/>
              </w:rPr>
              <w:t xml:space="preserve"> </w:t>
            </w:r>
            <w:r w:rsidRPr="00643E13">
              <w:rPr>
                <w:sz w:val="24"/>
                <w:szCs w:val="24"/>
              </w:rPr>
              <w:t>9</w:t>
            </w:r>
          </w:p>
          <w:p w14:paraId="4B5BE4B8" w14:textId="6C85CFB1" w:rsidR="00643E13" w:rsidRDefault="00643E13" w:rsidP="00643E13">
            <w:pPr>
              <w:jc w:val="both"/>
              <w:rPr>
                <w:sz w:val="24"/>
                <w:szCs w:val="24"/>
              </w:rPr>
            </w:pPr>
            <w:r w:rsidRPr="00643E13">
              <w:rPr>
                <w:sz w:val="24"/>
                <w:szCs w:val="24"/>
              </w:rPr>
              <w:t>(SEI</w:t>
            </w:r>
            <w:r>
              <w:rPr>
                <w:sz w:val="24"/>
                <w:szCs w:val="24"/>
              </w:rPr>
              <w:t xml:space="preserve"> </w:t>
            </w:r>
            <w:r w:rsidRPr="00643E13">
              <w:rPr>
                <w:sz w:val="24"/>
                <w:szCs w:val="24"/>
              </w:rPr>
              <w:t>nº 24291076)</w:t>
            </w:r>
          </w:p>
        </w:tc>
      </w:tr>
    </w:tbl>
    <w:p w14:paraId="03E2622E" w14:textId="1B082253" w:rsidR="00521095" w:rsidRDefault="00521095" w:rsidP="004435EC">
      <w:pPr>
        <w:jc w:val="both"/>
        <w:rPr>
          <w:sz w:val="24"/>
          <w:szCs w:val="24"/>
        </w:rPr>
      </w:pPr>
    </w:p>
    <w:p w14:paraId="22199B4D" w14:textId="2EC30AB5" w:rsidR="00643E13" w:rsidRDefault="00643E13" w:rsidP="00643E1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Senacon informou, ainda, que atualmente </w:t>
      </w:r>
      <w:r w:rsidRPr="00643E13">
        <w:rPr>
          <w:sz w:val="24"/>
          <w:szCs w:val="24"/>
        </w:rPr>
        <w:t>estão em trâmite outros procedimentos e processos</w:t>
      </w:r>
      <w:r>
        <w:rPr>
          <w:sz w:val="24"/>
          <w:szCs w:val="24"/>
        </w:rPr>
        <w:t xml:space="preserve"> </w:t>
      </w:r>
      <w:r w:rsidRPr="00643E13">
        <w:rPr>
          <w:sz w:val="24"/>
          <w:szCs w:val="24"/>
        </w:rPr>
        <w:t>administr</w:t>
      </w:r>
      <w:r>
        <w:rPr>
          <w:sz w:val="24"/>
          <w:szCs w:val="24"/>
        </w:rPr>
        <w:t>ati</w:t>
      </w:r>
      <w:r w:rsidRPr="00643E13">
        <w:rPr>
          <w:sz w:val="24"/>
          <w:szCs w:val="24"/>
        </w:rPr>
        <w:t>vos sancionadores instaurados em desfavor de diversas In</w:t>
      </w:r>
      <w:r>
        <w:rPr>
          <w:sz w:val="24"/>
          <w:szCs w:val="24"/>
        </w:rPr>
        <w:t>sti</w:t>
      </w:r>
      <w:r w:rsidRPr="00643E13">
        <w:rPr>
          <w:sz w:val="24"/>
          <w:szCs w:val="24"/>
        </w:rPr>
        <w:t>tuições Financeiras</w:t>
      </w:r>
      <w:r>
        <w:rPr>
          <w:sz w:val="24"/>
          <w:szCs w:val="24"/>
        </w:rPr>
        <w:t xml:space="preserve"> quanto a </w:t>
      </w:r>
      <w:r w:rsidRPr="00643E13">
        <w:rPr>
          <w:sz w:val="24"/>
          <w:szCs w:val="24"/>
        </w:rPr>
        <w:t>descontos em folha de consumidores pensionistas/aposentados</w:t>
      </w:r>
      <w:r>
        <w:rPr>
          <w:sz w:val="24"/>
          <w:szCs w:val="24"/>
        </w:rPr>
        <w:t xml:space="preserve"> </w:t>
      </w:r>
      <w:r w:rsidRPr="00643E13">
        <w:rPr>
          <w:sz w:val="24"/>
          <w:szCs w:val="24"/>
        </w:rPr>
        <w:t>sem que houvesse prévia manifestação de vontade para tanto</w:t>
      </w:r>
      <w:r>
        <w:rPr>
          <w:sz w:val="24"/>
          <w:szCs w:val="24"/>
        </w:rPr>
        <w:t>.</w:t>
      </w:r>
    </w:p>
    <w:p w14:paraId="0B7E9753" w14:textId="77777777" w:rsidR="00643E13" w:rsidRPr="000F44F4" w:rsidRDefault="00643E13" w:rsidP="00643E13">
      <w:pPr>
        <w:jc w:val="both"/>
        <w:rPr>
          <w:sz w:val="24"/>
          <w:szCs w:val="24"/>
        </w:rPr>
      </w:pPr>
    </w:p>
    <w:sectPr w:rsidR="00643E13" w:rsidRPr="000F44F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6234B" w14:textId="77777777" w:rsidR="00F84C31" w:rsidRDefault="00F84C31" w:rsidP="00923F3E">
      <w:pPr>
        <w:spacing w:after="0" w:line="240" w:lineRule="auto"/>
      </w:pPr>
      <w:r>
        <w:separator/>
      </w:r>
    </w:p>
  </w:endnote>
  <w:endnote w:type="continuationSeparator" w:id="0">
    <w:p w14:paraId="74E10C8C" w14:textId="77777777" w:rsidR="00F84C31" w:rsidRDefault="00F84C31" w:rsidP="00923F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DA8CE" w14:textId="77777777" w:rsidR="00F84C31" w:rsidRDefault="00F84C31" w:rsidP="00923F3E">
      <w:pPr>
        <w:spacing w:after="0" w:line="240" w:lineRule="auto"/>
      </w:pPr>
      <w:r>
        <w:separator/>
      </w:r>
    </w:p>
  </w:footnote>
  <w:footnote w:type="continuationSeparator" w:id="0">
    <w:p w14:paraId="70D8D6A1" w14:textId="77777777" w:rsidR="00F84C31" w:rsidRDefault="00F84C31" w:rsidP="00923F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405"/>
    <w:rsid w:val="000021C2"/>
    <w:rsid w:val="000031B7"/>
    <w:rsid w:val="0007750C"/>
    <w:rsid w:val="000A0DC3"/>
    <w:rsid w:val="000A235F"/>
    <w:rsid w:val="000A334A"/>
    <w:rsid w:val="000C6846"/>
    <w:rsid w:val="000D4AEF"/>
    <w:rsid w:val="000D71A9"/>
    <w:rsid w:val="000E4DB5"/>
    <w:rsid w:val="000F434C"/>
    <w:rsid w:val="000F44F4"/>
    <w:rsid w:val="001100EF"/>
    <w:rsid w:val="001144B4"/>
    <w:rsid w:val="00130FFE"/>
    <w:rsid w:val="00132B8A"/>
    <w:rsid w:val="00140272"/>
    <w:rsid w:val="00173AAF"/>
    <w:rsid w:val="00176FD1"/>
    <w:rsid w:val="0018030B"/>
    <w:rsid w:val="001851B6"/>
    <w:rsid w:val="001911DE"/>
    <w:rsid w:val="001A06E3"/>
    <w:rsid w:val="001A12C1"/>
    <w:rsid w:val="00200936"/>
    <w:rsid w:val="00220D49"/>
    <w:rsid w:val="00237888"/>
    <w:rsid w:val="0024479B"/>
    <w:rsid w:val="002843C9"/>
    <w:rsid w:val="002A11AC"/>
    <w:rsid w:val="002E2B17"/>
    <w:rsid w:val="0033796B"/>
    <w:rsid w:val="00337E57"/>
    <w:rsid w:val="00347D22"/>
    <w:rsid w:val="00355B9B"/>
    <w:rsid w:val="003648FA"/>
    <w:rsid w:val="00381AA0"/>
    <w:rsid w:val="0038610D"/>
    <w:rsid w:val="003B370F"/>
    <w:rsid w:val="003C6302"/>
    <w:rsid w:val="003E0110"/>
    <w:rsid w:val="003E0817"/>
    <w:rsid w:val="003E7FB6"/>
    <w:rsid w:val="004030A0"/>
    <w:rsid w:val="0042567B"/>
    <w:rsid w:val="0042669F"/>
    <w:rsid w:val="0043454B"/>
    <w:rsid w:val="00436CE0"/>
    <w:rsid w:val="004435EC"/>
    <w:rsid w:val="004553EF"/>
    <w:rsid w:val="0051588B"/>
    <w:rsid w:val="00521095"/>
    <w:rsid w:val="005238BB"/>
    <w:rsid w:val="00530C7F"/>
    <w:rsid w:val="00541F33"/>
    <w:rsid w:val="0054518B"/>
    <w:rsid w:val="00562ABF"/>
    <w:rsid w:val="00572735"/>
    <w:rsid w:val="005A4E48"/>
    <w:rsid w:val="005C5BE8"/>
    <w:rsid w:val="005D1036"/>
    <w:rsid w:val="005F4D3E"/>
    <w:rsid w:val="00607EE6"/>
    <w:rsid w:val="00643E13"/>
    <w:rsid w:val="00646F20"/>
    <w:rsid w:val="00651ADC"/>
    <w:rsid w:val="0065244D"/>
    <w:rsid w:val="00667B81"/>
    <w:rsid w:val="006776EA"/>
    <w:rsid w:val="006C4804"/>
    <w:rsid w:val="006D475E"/>
    <w:rsid w:val="006E06B4"/>
    <w:rsid w:val="006E7606"/>
    <w:rsid w:val="006F6B19"/>
    <w:rsid w:val="007247A8"/>
    <w:rsid w:val="00732E2F"/>
    <w:rsid w:val="007535C0"/>
    <w:rsid w:val="00763ED4"/>
    <w:rsid w:val="007B3921"/>
    <w:rsid w:val="007B68E7"/>
    <w:rsid w:val="0081244D"/>
    <w:rsid w:val="008253B2"/>
    <w:rsid w:val="00841BDF"/>
    <w:rsid w:val="00882CA2"/>
    <w:rsid w:val="00891233"/>
    <w:rsid w:val="008A403E"/>
    <w:rsid w:val="008A4686"/>
    <w:rsid w:val="008B03F9"/>
    <w:rsid w:val="008B20A8"/>
    <w:rsid w:val="008B638D"/>
    <w:rsid w:val="008C4479"/>
    <w:rsid w:val="00910095"/>
    <w:rsid w:val="00923F3E"/>
    <w:rsid w:val="009479F0"/>
    <w:rsid w:val="0096788D"/>
    <w:rsid w:val="0098389F"/>
    <w:rsid w:val="009B2C5B"/>
    <w:rsid w:val="009B6F34"/>
    <w:rsid w:val="009C3052"/>
    <w:rsid w:val="00A012ED"/>
    <w:rsid w:val="00A04EDE"/>
    <w:rsid w:val="00A15DC1"/>
    <w:rsid w:val="00A4270A"/>
    <w:rsid w:val="00A523BB"/>
    <w:rsid w:val="00A56BB8"/>
    <w:rsid w:val="00A604A4"/>
    <w:rsid w:val="00A76179"/>
    <w:rsid w:val="00A77E73"/>
    <w:rsid w:val="00A8666F"/>
    <w:rsid w:val="00AC7636"/>
    <w:rsid w:val="00AD0405"/>
    <w:rsid w:val="00AD3E6A"/>
    <w:rsid w:val="00AE4882"/>
    <w:rsid w:val="00AF6706"/>
    <w:rsid w:val="00B14CD3"/>
    <w:rsid w:val="00B220A3"/>
    <w:rsid w:val="00B374E0"/>
    <w:rsid w:val="00B6231B"/>
    <w:rsid w:val="00B90E25"/>
    <w:rsid w:val="00B92A41"/>
    <w:rsid w:val="00BA4FDA"/>
    <w:rsid w:val="00BB6B9B"/>
    <w:rsid w:val="00BC03A5"/>
    <w:rsid w:val="00BD4214"/>
    <w:rsid w:val="00BD7CDD"/>
    <w:rsid w:val="00C058A4"/>
    <w:rsid w:val="00C0650E"/>
    <w:rsid w:val="00C35019"/>
    <w:rsid w:val="00CD2447"/>
    <w:rsid w:val="00CD5BE6"/>
    <w:rsid w:val="00D203F1"/>
    <w:rsid w:val="00D25443"/>
    <w:rsid w:val="00D513D4"/>
    <w:rsid w:val="00D91C81"/>
    <w:rsid w:val="00D95A97"/>
    <w:rsid w:val="00DA1467"/>
    <w:rsid w:val="00DB79C0"/>
    <w:rsid w:val="00DC3946"/>
    <w:rsid w:val="00DD068C"/>
    <w:rsid w:val="00DE707A"/>
    <w:rsid w:val="00E0156E"/>
    <w:rsid w:val="00E03ABB"/>
    <w:rsid w:val="00E05E4D"/>
    <w:rsid w:val="00E137B1"/>
    <w:rsid w:val="00E40F39"/>
    <w:rsid w:val="00E471C9"/>
    <w:rsid w:val="00E63177"/>
    <w:rsid w:val="00E66913"/>
    <w:rsid w:val="00E66D25"/>
    <w:rsid w:val="00E915BA"/>
    <w:rsid w:val="00EA6AC4"/>
    <w:rsid w:val="00EB3CA9"/>
    <w:rsid w:val="00EC16F6"/>
    <w:rsid w:val="00EC65CD"/>
    <w:rsid w:val="00EE5AF8"/>
    <w:rsid w:val="00EF0279"/>
    <w:rsid w:val="00EF7CC2"/>
    <w:rsid w:val="00F019DE"/>
    <w:rsid w:val="00F242D7"/>
    <w:rsid w:val="00F35CB1"/>
    <w:rsid w:val="00F4584E"/>
    <w:rsid w:val="00F520CE"/>
    <w:rsid w:val="00F63D78"/>
    <w:rsid w:val="00F84C31"/>
    <w:rsid w:val="00F90FE2"/>
    <w:rsid w:val="00FD2084"/>
    <w:rsid w:val="00FE5BC7"/>
    <w:rsid w:val="00FF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B10BED"/>
  <w15:chartTrackingRefBased/>
  <w15:docId w15:val="{C8F6E966-A7EA-4DAE-B4DB-6AAF8CEA8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337E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"/>
    <w:next w:val="Normal"/>
    <w:uiPriority w:val="35"/>
    <w:unhideWhenUsed/>
    <w:qFormat/>
    <w:rsid w:val="00D513D4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Hyperlink">
    <w:name w:val="Hyperlink"/>
    <w:basedOn w:val="Fontepargpadro"/>
    <w:uiPriority w:val="99"/>
    <w:unhideWhenUsed/>
    <w:rsid w:val="006C4804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6C4804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D91C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1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F78C11874FC1E459972AD9F775A86DA" ma:contentTypeVersion="0" ma:contentTypeDescription="Crie um novo documento." ma:contentTypeScope="" ma:versionID="9d5b71393a9e85b7487b86713cce356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257547f92819c86ae4143fe76bb6c5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62D3533-D9FE-4F9A-8045-E5002F7AC2CC}"/>
</file>

<file path=customXml/itemProps2.xml><?xml version="1.0" encoding="utf-8"?>
<ds:datastoreItem xmlns:ds="http://schemas.openxmlformats.org/officeDocument/2006/customXml" ds:itemID="{AF5351AD-277A-4435-8650-40EBC1647E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242968-6E0C-41BE-86E7-DCB4782206F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</Pages>
  <Words>762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Marcos Vinícius Gonçalves Nihari</dc:creator>
  <cp:keywords/>
  <dc:description/>
  <cp:lastModifiedBy>Marcos Vinícius Gonçalves Nihari</cp:lastModifiedBy>
  <cp:revision>147</cp:revision>
  <dcterms:created xsi:type="dcterms:W3CDTF">2023-12-27T18:26:00Z</dcterms:created>
  <dcterms:modified xsi:type="dcterms:W3CDTF">2024-02-12T18:19:00Z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0x0101000F78C11874FC1E459972AD9F775A86DA</vt:lpwstr>
  </property>
</Properties>
</file>